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5D20C8B5" w:rsidR="004F5FD7" w:rsidRPr="00916CD5"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1B6F2C">
        <w:rPr>
          <w:rFonts w:ascii="Times New Roman" w:eastAsiaTheme="minorEastAsia" w:hAnsi="Times New Roman"/>
          <w:b/>
          <w:i/>
          <w:sz w:val="24"/>
          <w:szCs w:val="24"/>
          <w:lang w:eastAsia="ru-RU"/>
        </w:rPr>
        <w:t>162</w:t>
      </w:r>
      <w:r w:rsidR="00F03434">
        <w:rPr>
          <w:rFonts w:ascii="Times New Roman" w:eastAsiaTheme="minorEastAsia" w:hAnsi="Times New Roman"/>
          <w:b/>
          <w:i/>
          <w:sz w:val="24"/>
          <w:szCs w:val="24"/>
          <w:lang w:eastAsia="ru-RU"/>
        </w:rPr>
        <w:t>6</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29BF46CE"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1D906B01"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217D8DA6" w14:textId="77777777" w:rsidR="00B01720" w:rsidRPr="00FA6BBF" w:rsidRDefault="00B01720" w:rsidP="00B01720">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Нарушение фонда</w:t>
      </w:r>
      <w:r w:rsidRPr="00FA6BBF">
        <w:rPr>
          <w:rFonts w:ascii="Times New Roman" w:hAnsi="Times New Roman"/>
        </w:rPr>
        <w:t xml:space="preserve"> – одно из приведенных ниже событий и/или обстоятельств в отношении </w:t>
      </w:r>
      <w:r>
        <w:rPr>
          <w:rFonts w:ascii="Times New Roman" w:hAnsi="Times New Roman"/>
        </w:rPr>
        <w:t xml:space="preserve">акций (паев) </w:t>
      </w:r>
      <w:r w:rsidRPr="00FA6BBF">
        <w:rPr>
          <w:rFonts w:ascii="Times New Roman" w:hAnsi="Times New Roman"/>
          <w:lang w:val="en-US"/>
        </w:rPr>
        <w:t>ETF</w:t>
      </w:r>
      <w:r w:rsidRPr="00FA6BBF">
        <w:rPr>
          <w:rFonts w:ascii="Times New Roman" w:hAnsi="Times New Roman"/>
        </w:rPr>
        <w:t xml:space="preserve"> </w:t>
      </w:r>
      <w:r>
        <w:rPr>
          <w:rFonts w:ascii="Times New Roman" w:hAnsi="Times New Roman"/>
        </w:rPr>
        <w:t>или паев</w:t>
      </w:r>
      <w:r w:rsidRPr="00FA6BBF">
        <w:rPr>
          <w:rFonts w:ascii="Times New Roman" w:hAnsi="Times New Roman"/>
        </w:rPr>
        <w:t xml:space="preserve"> ПИФ, которые являются Референсным активом</w:t>
      </w:r>
      <w:r>
        <w:rPr>
          <w:rFonts w:ascii="Times New Roman" w:hAnsi="Times New Roman"/>
        </w:rPr>
        <w:t xml:space="preserve">, либо самих </w:t>
      </w:r>
      <w:r>
        <w:rPr>
          <w:rFonts w:ascii="Times New Roman" w:hAnsi="Times New Roman"/>
          <w:lang w:val="en-US"/>
        </w:rPr>
        <w:t>ETF</w:t>
      </w:r>
      <w:r w:rsidRPr="001257CF">
        <w:rPr>
          <w:rFonts w:ascii="Times New Roman" w:hAnsi="Times New Roman"/>
        </w:rPr>
        <w:t xml:space="preserve"> </w:t>
      </w:r>
      <w:r>
        <w:rPr>
          <w:rFonts w:ascii="Times New Roman" w:hAnsi="Times New Roman"/>
        </w:rPr>
        <w:t>или ПИФ, акции или паи которых являются Референсным активом</w:t>
      </w:r>
      <w:r w:rsidRPr="00FA6BBF">
        <w:rPr>
          <w:rFonts w:ascii="Times New Roman" w:hAnsi="Times New Roman"/>
        </w:rPr>
        <w:t>:</w:t>
      </w:r>
    </w:p>
    <w:p w14:paraId="68AFE787"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существенное изменение порядка расчета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r>
        <w:rPr>
          <w:rFonts w:ascii="Times New Roman" w:eastAsia="Times New Roman" w:hAnsi="Times New Roman"/>
          <w:bCs/>
          <w:iCs/>
          <w:lang w:eastAsia="ru-RU"/>
        </w:rPr>
        <w:t xml:space="preserve">, </w:t>
      </w:r>
      <w:r w:rsidRPr="00614FFF">
        <w:rPr>
          <w:rFonts w:ascii="Times New Roman" w:eastAsia="Times New Roman" w:hAnsi="Times New Roman"/>
          <w:bCs/>
          <w:iCs/>
          <w:lang w:eastAsia="ru-RU"/>
        </w:rPr>
        <w:t xml:space="preserve">за исключением изменений, </w:t>
      </w:r>
      <w:r w:rsidRPr="00B42179">
        <w:rPr>
          <w:rFonts w:ascii="Times New Roman" w:hAnsi="Times New Roman"/>
        </w:rPr>
        <w:t xml:space="preserve">предусмотренных </w:t>
      </w:r>
      <w:r w:rsidRPr="00E00ECB">
        <w:rPr>
          <w:rFonts w:ascii="Times New Roman" w:hAnsi="Times New Roman"/>
        </w:rPr>
        <w:t>проспект</w:t>
      </w:r>
      <w:r>
        <w:rPr>
          <w:rFonts w:ascii="Times New Roman" w:hAnsi="Times New Roman"/>
        </w:rPr>
        <w:t>ом</w:t>
      </w:r>
      <w:r w:rsidRPr="00E00ECB">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w:t>
      </w:r>
      <w:r w:rsidRPr="00E00ECB">
        <w:rPr>
          <w:rFonts w:ascii="Times New Roman" w:hAnsi="Times New Roman"/>
        </w:rPr>
        <w:t xml:space="preserve"> ин</w:t>
      </w:r>
      <w:r>
        <w:rPr>
          <w:rFonts w:ascii="Times New Roman" w:hAnsi="Times New Roman"/>
        </w:rPr>
        <w:t>ым</w:t>
      </w:r>
      <w:r w:rsidRPr="00E00ECB">
        <w:rPr>
          <w:rFonts w:ascii="Times New Roman" w:hAnsi="Times New Roman"/>
        </w:rPr>
        <w:t xml:space="preserve"> аналогичны</w:t>
      </w:r>
      <w:r>
        <w:rPr>
          <w:rFonts w:ascii="Times New Roman" w:hAnsi="Times New Roman"/>
        </w:rPr>
        <w:t>м</w:t>
      </w:r>
      <w:r w:rsidRPr="00E00ECB">
        <w:rPr>
          <w:rFonts w:ascii="Times New Roman" w:hAnsi="Times New Roman"/>
        </w:rPr>
        <w:t xml:space="preserve"> документ</w:t>
      </w:r>
      <w:r>
        <w:rPr>
          <w:rFonts w:ascii="Times New Roman" w:hAnsi="Times New Roman"/>
        </w:rPr>
        <w:t>ом</w:t>
      </w:r>
      <w:r w:rsidRPr="00E00ECB">
        <w:rPr>
          <w:rFonts w:ascii="Times New Roman" w:hAnsi="Times New Roman"/>
        </w:rPr>
        <w:t xml:space="preserve">, в соответствии с которым устанавливаются объем прав владельцев акций ETF и порядок их осуществления, в том числе порядок расчета стоимости, перечень активов, входящих в состав ETF, и порядок прекращения ETF (далее </w:t>
      </w:r>
      <w:r>
        <w:rPr>
          <w:rFonts w:ascii="Times New Roman" w:hAnsi="Times New Roman"/>
        </w:rPr>
        <w:t>–</w:t>
      </w:r>
      <w:r w:rsidRPr="00E00ECB">
        <w:rPr>
          <w:rFonts w:ascii="Times New Roman" w:hAnsi="Times New Roman"/>
        </w:rPr>
        <w:t xml:space="preserve"> </w:t>
      </w:r>
      <w:r>
        <w:rPr>
          <w:rFonts w:ascii="Times New Roman" w:hAnsi="Times New Roman"/>
        </w:rPr>
        <w:t>«</w:t>
      </w:r>
      <w:r w:rsidRPr="002458B7">
        <w:rPr>
          <w:rFonts w:ascii="Times New Roman" w:hAnsi="Times New Roman"/>
          <w:b/>
          <w:i/>
        </w:rPr>
        <w:t xml:space="preserve">проспект ETF </w:t>
      </w:r>
      <w:r>
        <w:rPr>
          <w:rFonts w:ascii="Times New Roman" w:hAnsi="Times New Roman"/>
          <w:b/>
          <w:i/>
        </w:rPr>
        <w:t>либо</w:t>
      </w:r>
      <w:r w:rsidRPr="002458B7">
        <w:rPr>
          <w:rFonts w:ascii="Times New Roman" w:hAnsi="Times New Roman"/>
          <w:b/>
          <w:i/>
        </w:rPr>
        <w:t xml:space="preserve"> иной аналогичный документ</w:t>
      </w:r>
      <w:r>
        <w:rPr>
          <w:rFonts w:ascii="Times New Roman" w:hAnsi="Times New Roman"/>
        </w:rPr>
        <w:t xml:space="preserve">»), или правилами доверительного управления </w:t>
      </w:r>
      <w:r w:rsidRPr="00B42179">
        <w:rPr>
          <w:rFonts w:ascii="Times New Roman" w:eastAsiaTheme="minorEastAsia" w:hAnsi="Times New Roman"/>
          <w:lang w:eastAsia="ru-RU"/>
        </w:rPr>
        <w:t>ПИФ</w:t>
      </w:r>
      <w:r>
        <w:rPr>
          <w:rFonts w:ascii="Times New Roman" w:eastAsiaTheme="minorEastAsia" w:hAnsi="Times New Roman"/>
          <w:lang w:eastAsia="ru-RU"/>
        </w:rPr>
        <w:t xml:space="preserve"> в редакции, действующей на дату начала размещения Облигаций</w:t>
      </w:r>
      <w:r>
        <w:rPr>
          <w:rFonts w:ascii="Times New Roman" w:hAnsi="Times New Roman"/>
        </w:rPr>
        <w:t>,</w:t>
      </w:r>
      <w:r w:rsidRPr="00614FFF">
        <w:rPr>
          <w:rFonts w:ascii="Times New Roman" w:eastAsia="Times New Roman" w:hAnsi="Times New Roman"/>
          <w:bCs/>
          <w:iCs/>
          <w:lang w:eastAsia="ru-RU"/>
        </w:rPr>
        <w:t xml:space="preserve"> и/или неисполнение обязанности по расчету либо опубликованию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 xml:space="preserve">пая лицом, уполномоченным осуществлять такие действия не менее 2-х раз подряд в сроки, предусмотренные для расчёта и/или опубликования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p>
    <w:p w14:paraId="3F521829"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перечня активов, входящих в состав ETF/ПИФ (за исключением изменений, предусмотренных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иным аналогичным документом или правилами доверительного управления </w:t>
      </w:r>
      <w:r w:rsidRPr="00614FFF">
        <w:rPr>
          <w:rFonts w:ascii="Times New Roman" w:eastAsia="Times New Roman" w:hAnsi="Times New Roman"/>
          <w:bCs/>
          <w:iCs/>
          <w:lang w:eastAsia="ru-RU"/>
        </w:rPr>
        <w:t>ПИФ);</w:t>
      </w:r>
    </w:p>
    <w:p w14:paraId="4B75A8DF"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принятие уполномоченным органом управления решения о реорганизации или ликвидации эмитента, финансовые инструменты («Прекращаемые финансовые инструменты») которого входят в состав активов ETF/ПИФ, если такие Прекращаемые финансовые инструменты не заменяются иными финансовыми инструментами, допустимыми согласно </w:t>
      </w:r>
      <w:r>
        <w:rPr>
          <w:rFonts w:ascii="Times New Roman" w:hAnsi="Times New Roman"/>
        </w:rPr>
        <w:t xml:space="preserve">проспекту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иному аналогичному документу или правилам доверительного управления </w:t>
      </w:r>
      <w:r w:rsidRPr="00614FFF">
        <w:rPr>
          <w:rFonts w:ascii="Times New Roman" w:eastAsia="Times New Roman" w:hAnsi="Times New Roman"/>
          <w:bCs/>
          <w:iCs/>
          <w:lang w:eastAsia="ru-RU"/>
        </w:rPr>
        <w:t>ПИФ;</w:t>
      </w:r>
    </w:p>
    <w:p w14:paraId="7BDC53E4"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ETF/ПИФ, кроме прекращения ETF/ПИФ</w:t>
      </w:r>
      <w:r>
        <w:rPr>
          <w:rFonts w:ascii="Times New Roman" w:eastAsia="Times New Roman" w:hAnsi="Times New Roman"/>
          <w:bCs/>
          <w:iCs/>
          <w:lang w:eastAsia="ru-RU"/>
        </w:rPr>
        <w:t xml:space="preserve"> в срок</w:t>
      </w:r>
      <w:r w:rsidRPr="00614FF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предусмотренный в соответствии с условиями </w:t>
      </w:r>
      <w:r w:rsidRPr="00614FFF">
        <w:rPr>
          <w:rFonts w:ascii="Times New Roman" w:eastAsia="Times New Roman" w:hAnsi="Times New Roman"/>
          <w:bCs/>
          <w:iCs/>
          <w:lang w:eastAsia="ru-RU"/>
        </w:rPr>
        <w:t>ETF/ПИФ</w:t>
      </w:r>
      <w:r>
        <w:rPr>
          <w:rFonts w:ascii="Times New Roman" w:eastAsia="Times New Roman" w:hAnsi="Times New Roman"/>
          <w:bCs/>
          <w:iCs/>
          <w:lang w:eastAsia="ru-RU"/>
        </w:rPr>
        <w:t xml:space="preserve"> (в том числе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 иным аналогичным документом или правилами доверительного управления ПИФ)</w:t>
      </w:r>
      <w:r>
        <w:rPr>
          <w:rFonts w:ascii="Times New Roman" w:eastAsia="Times New Roman" w:hAnsi="Times New Roman"/>
          <w:bCs/>
          <w:iCs/>
          <w:lang w:eastAsia="ru-RU"/>
        </w:rPr>
        <w:t>, действующими</w:t>
      </w:r>
      <w:r w:rsidRPr="00614FFF">
        <w:rPr>
          <w:rFonts w:ascii="Times New Roman" w:eastAsia="Times New Roman" w:hAnsi="Times New Roman"/>
          <w:bCs/>
          <w:iCs/>
          <w:lang w:eastAsia="ru-RU"/>
        </w:rPr>
        <w:t xml:space="preserve">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7A177F">
        <w:rPr>
          <w:rFonts w:ascii="Times New Roman" w:hAnsi="Times New Roman"/>
          <w:bCs/>
          <w:iCs/>
        </w:rPr>
        <w:t>/</w:t>
      </w:r>
      <w:r>
        <w:rPr>
          <w:rFonts w:ascii="Times New Roman" w:hAnsi="Times New Roman"/>
          <w:bCs/>
          <w:iCs/>
        </w:rPr>
        <w:t xml:space="preserve">ПИФ, 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14FFF">
        <w:rPr>
          <w:rFonts w:ascii="Times New Roman" w:eastAsia="Times New Roman" w:hAnsi="Times New Roman"/>
          <w:bCs/>
          <w:iCs/>
          <w:lang w:eastAsia="ru-RU"/>
        </w:rPr>
        <w:t>;</w:t>
      </w:r>
    </w:p>
    <w:p w14:paraId="4E8B4CB6" w14:textId="77777777" w:rsidR="00B01720" w:rsidRPr="007E39A5" w:rsidRDefault="00B01720" w:rsidP="007E39A5">
      <w:pPr>
        <w:pStyle w:val="ab"/>
        <w:numPr>
          <w:ilvl w:val="0"/>
          <w:numId w:val="29"/>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деятельности администратора ETF или управляющей компании ПИФ, под которым понимается (</w:t>
      </w:r>
      <w:r>
        <w:rPr>
          <w:rFonts w:ascii="Times New Roman" w:eastAsia="Times New Roman" w:hAnsi="Times New Roman"/>
          <w:bCs/>
          <w:iCs/>
          <w:lang w:eastAsia="ru-RU"/>
        </w:rPr>
        <w:t>i</w:t>
      </w:r>
      <w:r w:rsidRPr="00614FFF">
        <w:rPr>
          <w:rFonts w:ascii="Times New Roman" w:eastAsia="Times New Roman" w:hAnsi="Times New Roman"/>
          <w:bCs/>
          <w:iCs/>
          <w:lang w:eastAsia="ru-RU"/>
        </w:rPr>
        <w:t>) принятие уполномоченным органом управления решения о реорганизации или ликвидации; (</w:t>
      </w:r>
      <w:r>
        <w:rPr>
          <w:rFonts w:ascii="Times New Roman" w:eastAsia="Times New Roman" w:hAnsi="Times New Roman"/>
          <w:bCs/>
          <w:iCs/>
          <w:lang w:eastAsia="ru-RU"/>
        </w:rPr>
        <w:t>ii</w:t>
      </w:r>
      <w:r w:rsidRPr="00614FFF">
        <w:rPr>
          <w:rFonts w:ascii="Times New Roman" w:eastAsia="Times New Roman" w:hAnsi="Times New Roman"/>
          <w:bCs/>
          <w:iCs/>
          <w:lang w:eastAsia="ru-RU"/>
        </w:rPr>
        <w:t>) возбуждение производства по делу о несостоятельности (банкротстве) или инициирование иной аналогичной процедуры в соответствии с иностранным законодательством; (</w:t>
      </w:r>
      <w:r>
        <w:rPr>
          <w:rFonts w:ascii="Times New Roman" w:eastAsia="Times New Roman" w:hAnsi="Times New Roman"/>
          <w:bCs/>
          <w:iCs/>
          <w:lang w:eastAsia="ru-RU"/>
        </w:rPr>
        <w:t>iii</w:t>
      </w:r>
      <w:r w:rsidRPr="00614FFF">
        <w:rPr>
          <w:rFonts w:ascii="Times New Roman" w:eastAsia="Times New Roman" w:hAnsi="Times New Roman"/>
          <w:bCs/>
          <w:iCs/>
          <w:lang w:eastAsia="ru-RU"/>
        </w:rPr>
        <w:t>) прекращение полномочий администратора ETF или управляющей компании ПИФ в связи с привлечением другого администратора/другой управляющей компании; (</w:t>
      </w:r>
      <w:r>
        <w:rPr>
          <w:rFonts w:ascii="Times New Roman" w:eastAsia="Times New Roman" w:hAnsi="Times New Roman"/>
          <w:bCs/>
          <w:iCs/>
          <w:lang w:eastAsia="ru-RU"/>
        </w:rPr>
        <w:t>iv</w:t>
      </w:r>
      <w:r w:rsidRPr="00614FFF">
        <w:rPr>
          <w:rFonts w:ascii="Times New Roman" w:eastAsia="Times New Roman" w:hAnsi="Times New Roman"/>
          <w:bCs/>
          <w:iCs/>
          <w:lang w:eastAsia="ru-RU"/>
        </w:rPr>
        <w:t>) прекращение действия специального разрешения (лицензии, сертификата, аттестата, свидетельства или иного документа, подтверждающего допуск к осуществлению определенной деятельности), выданного государственным (муниципальным) органом или иным лицом (органом, организацией), выступающим от имени государства (муниципального образования) и обладающим властными полномочиями в соответствии с применимым законодательством; (</w:t>
      </w:r>
      <w:r>
        <w:rPr>
          <w:rFonts w:ascii="Times New Roman" w:eastAsia="Times New Roman" w:hAnsi="Times New Roman"/>
          <w:bCs/>
          <w:iCs/>
          <w:lang w:eastAsia="ru-RU"/>
        </w:rPr>
        <w:t>v</w:t>
      </w:r>
      <w:r w:rsidRPr="00614FFF">
        <w:rPr>
          <w:rFonts w:ascii="Times New Roman" w:eastAsia="Times New Roman" w:hAnsi="Times New Roman"/>
          <w:bCs/>
          <w:iCs/>
          <w:lang w:eastAsia="ru-RU"/>
        </w:rPr>
        <w:t>) возникновение обстоятельств, свидетельствующих о том, что выполнение текущим администратором ETF или текущей управляющей компанией ПИФ своих функций, по мнению Расчетного агента, становится незаконным и/или невозможным и при условии, что новый администратор ETF или новая управляющая компания ПИФ не назначен (не назначена) в разумные сроки после наступления любого из перечисленных в настоящем пункте событий.</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4C8EBFAA" w:rsidR="0003469E" w:rsidRPr="00CB77EC" w:rsidRDefault="0003469E" w:rsidP="00CB77EC">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BA35C6">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BA35C6">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CB77EC">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7C77C407" w14:textId="77777777" w:rsidR="00930516" w:rsidRPr="00FA6BBF" w:rsidRDefault="00930516"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bookmarkStart w:id="6" w:name="_Hlk509514653"/>
      <w:r w:rsidRPr="007E39A5">
        <w:rPr>
          <w:rFonts w:ascii="Times New Roman" w:eastAsia="Times New Roman" w:hAnsi="Times New Roman"/>
          <w:bCs/>
          <w:iCs/>
          <w:u w:val="single"/>
          <w:lang w:eastAsia="ru-RU"/>
        </w:rPr>
        <w:t>ПИФ</w:t>
      </w:r>
      <w:r>
        <w:rPr>
          <w:rFonts w:ascii="Times New Roman" w:eastAsia="Times New Roman" w:hAnsi="Times New Roman"/>
          <w:bCs/>
          <w:iCs/>
          <w:lang w:eastAsia="ru-RU"/>
        </w:rPr>
        <w:t xml:space="preserve"> – </w:t>
      </w:r>
      <w:r w:rsidRPr="00FA6BBF">
        <w:rPr>
          <w:rFonts w:ascii="Times New Roman" w:eastAsiaTheme="minorEastAsia" w:hAnsi="Times New Roman"/>
          <w:lang w:eastAsia="ru-RU"/>
        </w:rPr>
        <w:t>паевый инвестиционный фонд</w:t>
      </w:r>
      <w:r>
        <w:rPr>
          <w:rFonts w:ascii="Times New Roman" w:eastAsiaTheme="minorEastAsia" w:hAnsi="Times New Roman"/>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lastRenderedPageBreak/>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7755CDAA"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 xml:space="preserve">акция (пай) </w:t>
      </w:r>
      <w:r w:rsidR="00930516">
        <w:rPr>
          <w:rFonts w:ascii="Times New Roman" w:eastAsia="Times New Roman" w:hAnsi="Times New Roman"/>
          <w:bCs/>
          <w:iCs/>
          <w:lang w:val="en-US" w:eastAsia="ru-RU"/>
        </w:rPr>
        <w:t>ETF</w:t>
      </w:r>
      <w:r w:rsidR="00930516" w:rsidRPr="007E39A5">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или пай ПИФ</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930516">
        <w:rPr>
          <w:rFonts w:ascii="Times New Roman" w:eastAsia="Times New Roman" w:hAnsi="Times New Roman"/>
          <w:bCs/>
          <w:iCs/>
          <w:lang w:eastAsia="ru-RU"/>
        </w:rPr>
        <w:t>ые</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44584A64" w14:textId="792BE7B1" w:rsidR="004F33AC" w:rsidRDefault="00930516"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н</w:t>
      </w:r>
      <w:r w:rsidRPr="009574DA">
        <w:rPr>
          <w:rFonts w:ascii="Times New Roman" w:eastAsia="Times New Roman" w:hAnsi="Times New Roman"/>
          <w:lang w:eastAsia="ru-RU"/>
        </w:rPr>
        <w:t>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Pr>
          <w:rFonts w:ascii="Times New Roman" w:eastAsia="Times New Roman" w:hAnsi="Times New Roman"/>
          <w:lang w:eastAsia="ru-RU"/>
        </w:rPr>
        <w:t xml:space="preserve">в том числе официальное наименование </w:t>
      </w:r>
      <w:r>
        <w:rPr>
          <w:rFonts w:ascii="Times New Roman" w:eastAsia="Times New Roman" w:hAnsi="Times New Roman"/>
          <w:lang w:val="en-US" w:eastAsia="ru-RU"/>
        </w:rPr>
        <w:t>ETF</w:t>
      </w:r>
      <w:r w:rsidRPr="001257CF">
        <w:rPr>
          <w:rFonts w:ascii="Times New Roman" w:eastAsia="Times New Roman" w:hAnsi="Times New Roman"/>
          <w:lang w:eastAsia="ru-RU"/>
        </w:rPr>
        <w:t xml:space="preserve"> </w:t>
      </w:r>
      <w:r>
        <w:rPr>
          <w:rFonts w:ascii="Times New Roman" w:eastAsia="Times New Roman" w:hAnsi="Times New Roman"/>
          <w:lang w:eastAsia="ru-RU"/>
        </w:rPr>
        <w:t>или ПИФ</w:t>
      </w:r>
      <w:r w:rsidR="004F33AC" w:rsidRPr="009574DA">
        <w:rPr>
          <w:rFonts w:ascii="Times New Roman" w:eastAsia="Times New Roman" w:hAnsi="Times New Roman"/>
          <w:lang w:eastAsia="ru-RU"/>
        </w:rPr>
        <w:t>;</w:t>
      </w:r>
    </w:p>
    <w:p w14:paraId="355E451D" w14:textId="60D1862A" w:rsidR="004F33AC" w:rsidRPr="00373B7D" w:rsidRDefault="00586C31"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тип</w:t>
      </w:r>
      <w:r w:rsidR="00930516" w:rsidRPr="009574DA">
        <w:rPr>
          <w:rFonts w:ascii="Times New Roman" w:eastAsia="Times New Roman" w:hAnsi="Times New Roman"/>
          <w:lang w:eastAsia="ru-RU"/>
        </w:rPr>
        <w:t xml:space="preserve"> и единица измерения Референсного значения</w:t>
      </w:r>
      <w:r w:rsidR="00930516">
        <w:rPr>
          <w:rFonts w:ascii="Times New Roman" w:eastAsia="Times New Roman" w:hAnsi="Times New Roman"/>
          <w:lang w:eastAsia="ru-RU"/>
        </w:rPr>
        <w:t>;</w:t>
      </w:r>
    </w:p>
    <w:p w14:paraId="7C8E3EBA" w14:textId="52189794"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00930516">
        <w:rPr>
          <w:rFonts w:ascii="Times New Roman" w:eastAsia="Times New Roman" w:hAnsi="Times New Roman"/>
          <w:lang w:eastAsia="ru-RU"/>
        </w:rPr>
        <w:t>сведения о регистрации</w:t>
      </w:r>
      <w:r w:rsidRPr="009574DA">
        <w:rPr>
          <w:rFonts w:ascii="Times New Roman" w:eastAsia="Times New Roman" w:hAnsi="Times New Roman"/>
          <w:lang w:eastAsia="ru-RU"/>
        </w:rPr>
        <w:t>, ISIN, цифровой или буквенный код, торговый идентификатор и т.д</w:t>
      </w:r>
      <w:r w:rsidR="00930516" w:rsidRPr="009574DA">
        <w:rPr>
          <w:rFonts w:ascii="Times New Roman" w:eastAsia="Times New Roman" w:hAnsi="Times New Roman"/>
          <w:lang w:eastAsia="ru-RU"/>
        </w:rPr>
        <w:t>.</w:t>
      </w:r>
      <w:r w:rsidRPr="009574DA">
        <w:rPr>
          <w:rFonts w:ascii="Times New Roman" w:eastAsia="Times New Roman" w:hAnsi="Times New Roman"/>
          <w:lang w:eastAsia="ru-RU"/>
        </w:rPr>
        <w:t>)</w:t>
      </w:r>
      <w:r w:rsidR="00930516">
        <w:rPr>
          <w:rFonts w:ascii="Times New Roman" w:eastAsia="Times New Roman" w:hAnsi="Times New Roman"/>
          <w:lang w:eastAsia="ru-RU"/>
        </w:rPr>
        <w:t>, если применимо</w:t>
      </w:r>
      <w:r w:rsidRPr="009574DA">
        <w:rPr>
          <w:rFonts w:ascii="Times New Roman" w:eastAsia="Times New Roman" w:hAnsi="Times New Roman"/>
          <w:lang w:eastAsia="ru-RU"/>
        </w:rPr>
        <w:t>;</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72A7D572"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r w:rsidR="00116787" w:rsidRPr="002B7311">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2EB692BA"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lastRenderedPageBreak/>
        <w:t>В качестве Референсного актива и Альтернативного актива в Решении о ключевых условиях может быть определена акция</w:t>
      </w:r>
      <w:r w:rsidR="00C17AEA" w:rsidRPr="007E39A5">
        <w:rPr>
          <w:rFonts w:eastAsia="Times New Roman"/>
          <w:sz w:val="22"/>
          <w:szCs w:val="22"/>
          <w:lang w:eastAsia="ru-RU"/>
        </w:rPr>
        <w:t xml:space="preserve"> (</w:t>
      </w:r>
      <w:r w:rsidR="00C17AEA">
        <w:rPr>
          <w:rFonts w:eastAsia="Times New Roman"/>
          <w:sz w:val="22"/>
          <w:szCs w:val="22"/>
          <w:lang w:eastAsia="ru-RU"/>
        </w:rPr>
        <w:t>пай</w:t>
      </w:r>
      <w:r w:rsidR="00C17AEA" w:rsidRPr="007E39A5">
        <w:rPr>
          <w:rFonts w:eastAsia="Times New Roman"/>
          <w:sz w:val="22"/>
          <w:szCs w:val="22"/>
          <w:lang w:eastAsia="ru-RU"/>
        </w:rPr>
        <w:t>)</w:t>
      </w:r>
      <w:r w:rsidR="00C17AEA">
        <w:rPr>
          <w:rFonts w:eastAsia="Times New Roman"/>
          <w:sz w:val="22"/>
          <w:szCs w:val="22"/>
          <w:lang w:eastAsia="ru-RU"/>
        </w:rPr>
        <w:t xml:space="preserve"> </w:t>
      </w:r>
      <w:r w:rsidR="00C17AEA">
        <w:rPr>
          <w:rFonts w:eastAsia="Times New Roman"/>
          <w:sz w:val="22"/>
          <w:szCs w:val="22"/>
          <w:lang w:val="en-US" w:eastAsia="ru-RU"/>
        </w:rPr>
        <w:t>ETF</w:t>
      </w:r>
      <w:r>
        <w:rPr>
          <w:rFonts w:eastAsia="Times New Roman"/>
          <w:sz w:val="22"/>
          <w:szCs w:val="22"/>
          <w:lang w:eastAsia="ru-RU"/>
        </w:rPr>
        <w:t xml:space="preserve"> или </w:t>
      </w:r>
      <w:r w:rsidR="00C17AEA">
        <w:rPr>
          <w:rFonts w:eastAsia="Times New Roman"/>
          <w:sz w:val="22"/>
          <w:szCs w:val="22"/>
          <w:lang w:eastAsia="ru-RU"/>
        </w:rPr>
        <w:t>пай ПИФ</w:t>
      </w:r>
      <w:r>
        <w:rPr>
          <w:rFonts w:eastAsia="Times New Roman"/>
          <w:sz w:val="22"/>
          <w:szCs w:val="22"/>
          <w:lang w:eastAsia="ru-RU"/>
        </w:rPr>
        <w:t>,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52F09896" w14:textId="77777777" w:rsidR="00C17AEA" w:rsidRDefault="00C17AEA" w:rsidP="00FA30F5">
      <w:pPr>
        <w:pStyle w:val="Default"/>
        <w:spacing w:after="240"/>
        <w:jc w:val="both"/>
        <w:rPr>
          <w:rFonts w:eastAsia="Times New Roman"/>
          <w:sz w:val="22"/>
          <w:szCs w:val="22"/>
          <w:lang w:eastAsia="ru-RU"/>
        </w:rPr>
      </w:pPr>
      <w:r>
        <w:rPr>
          <w:rFonts w:eastAsia="Times New Roman"/>
          <w:sz w:val="22"/>
          <w:szCs w:val="22"/>
          <w:lang w:eastAsia="ru-RU"/>
        </w:rPr>
        <w:t xml:space="preserve">Если в качестве Референсного актива и Альтернативного актива в Решении о ключевых условиях определена акция (пай) </w:t>
      </w:r>
      <w:r>
        <w:rPr>
          <w:rFonts w:eastAsia="Times New Roman"/>
          <w:sz w:val="22"/>
          <w:szCs w:val="22"/>
          <w:lang w:val="en-US" w:eastAsia="ru-RU"/>
        </w:rPr>
        <w:t>ETF</w:t>
      </w:r>
      <w:r w:rsidRPr="009B3E3B">
        <w:rPr>
          <w:rFonts w:eastAsia="Times New Roman"/>
          <w:sz w:val="22"/>
          <w:szCs w:val="22"/>
          <w:lang w:eastAsia="ru-RU"/>
        </w:rPr>
        <w:t xml:space="preserve"> </w:t>
      </w:r>
      <w:r>
        <w:rPr>
          <w:rFonts w:eastAsia="Times New Roman"/>
          <w:sz w:val="22"/>
          <w:szCs w:val="22"/>
          <w:lang w:eastAsia="ru-RU"/>
        </w:rPr>
        <w:t xml:space="preserve">или пай ПИФ, которые являются иностранными финансовыми инструментами, то такими Референсными активами и Альтернативными активами могут являться только те акция (пай) </w:t>
      </w:r>
      <w:r>
        <w:rPr>
          <w:rFonts w:eastAsia="Times New Roman"/>
          <w:sz w:val="22"/>
          <w:szCs w:val="22"/>
          <w:lang w:val="en-US" w:eastAsia="ru-RU"/>
        </w:rPr>
        <w:t>ETF</w:t>
      </w:r>
      <w:r w:rsidRPr="006E5D38">
        <w:rPr>
          <w:rFonts w:eastAsia="Times New Roman"/>
          <w:sz w:val="22"/>
          <w:szCs w:val="22"/>
          <w:lang w:eastAsia="ru-RU"/>
        </w:rPr>
        <w:t xml:space="preserve"> </w:t>
      </w:r>
      <w:r>
        <w:rPr>
          <w:rFonts w:eastAsia="Times New Roman"/>
          <w:sz w:val="22"/>
          <w:szCs w:val="22"/>
          <w:lang w:eastAsia="ru-RU"/>
        </w:rPr>
        <w:t xml:space="preserve">или пай ПИФ, которым присвоен </w:t>
      </w:r>
      <w:r w:rsidRPr="009449D9">
        <w:rPr>
          <w:rFonts w:eastAsia="Times New Roman"/>
          <w:sz w:val="22"/>
          <w:szCs w:val="22"/>
          <w:lang w:eastAsia="ru-RU"/>
        </w:rPr>
        <w:t>международн</w:t>
      </w:r>
      <w:r>
        <w:rPr>
          <w:rFonts w:eastAsia="Times New Roman"/>
          <w:sz w:val="22"/>
          <w:szCs w:val="22"/>
          <w:lang w:eastAsia="ru-RU"/>
        </w:rPr>
        <w:t>ый</w:t>
      </w:r>
      <w:r w:rsidRPr="009449D9">
        <w:rPr>
          <w:rFonts w:eastAsia="Times New Roman"/>
          <w:sz w:val="22"/>
          <w:szCs w:val="22"/>
          <w:lang w:eastAsia="ru-RU"/>
        </w:rPr>
        <w:t xml:space="preserve"> код (номер) идентификации ценных бумаг и международн</w:t>
      </w:r>
      <w:r>
        <w:rPr>
          <w:rFonts w:eastAsia="Times New Roman"/>
          <w:sz w:val="22"/>
          <w:szCs w:val="22"/>
          <w:lang w:eastAsia="ru-RU"/>
        </w:rPr>
        <w:t>ый</w:t>
      </w:r>
      <w:r w:rsidRPr="009449D9">
        <w:rPr>
          <w:rFonts w:eastAsia="Times New Roman"/>
          <w:sz w:val="22"/>
          <w:szCs w:val="22"/>
          <w:lang w:eastAsia="ru-RU"/>
        </w:rPr>
        <w:t xml:space="preserve"> код классификации финансовых инструментов</w:t>
      </w:r>
      <w:r>
        <w:rPr>
          <w:rFonts w:eastAsia="Times New Roman"/>
          <w:sz w:val="22"/>
          <w:szCs w:val="22"/>
          <w:lang w:eastAsia="ru-RU"/>
        </w:rPr>
        <w:t xml:space="preserve">, и которые квалифицированы в качестве ценных бумаг в порядке, установленном в Указании Банка России </w:t>
      </w:r>
      <w:r w:rsidRPr="009449D9">
        <w:rPr>
          <w:rFonts w:eastAsia="Times New Roman"/>
          <w:sz w:val="22"/>
          <w:szCs w:val="22"/>
          <w:lang w:eastAsia="ru-RU"/>
        </w:rPr>
        <w:t xml:space="preserve">от 3 октября 2017 г. </w:t>
      </w:r>
      <w:r>
        <w:rPr>
          <w:rFonts w:eastAsia="Times New Roman"/>
          <w:sz w:val="22"/>
          <w:szCs w:val="22"/>
          <w:lang w:eastAsia="ru-RU"/>
        </w:rPr>
        <w:t>№</w:t>
      </w:r>
      <w:r w:rsidRPr="009449D9">
        <w:rPr>
          <w:rFonts w:eastAsia="Times New Roman"/>
          <w:sz w:val="22"/>
          <w:szCs w:val="22"/>
          <w:lang w:eastAsia="ru-RU"/>
        </w:rPr>
        <w:t xml:space="preserve"> 4561-У</w:t>
      </w:r>
      <w:r>
        <w:rPr>
          <w:rFonts w:eastAsia="Times New Roman"/>
          <w:sz w:val="22"/>
          <w:szCs w:val="22"/>
          <w:lang w:eastAsia="ru-RU"/>
        </w:rPr>
        <w:t xml:space="preserve"> «</w:t>
      </w:r>
      <w:r w:rsidRPr="009449D9">
        <w:rPr>
          <w:rFonts w:eastAsia="Times New Roman"/>
          <w:sz w:val="22"/>
          <w:szCs w:val="22"/>
          <w:lang w:eastAsia="ru-RU"/>
        </w:rPr>
        <w:t>О порядке квалификации иностранных финансовых инструментов в качестве ценных бумаг</w:t>
      </w:r>
      <w:r>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lastRenderedPageBreak/>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lastRenderedPageBreak/>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31A9E03" w14:textId="77777777" w:rsidR="00C17AEA" w:rsidRPr="00FA6BBF" w:rsidRDefault="00C17AEA"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6C724B">
        <w:rPr>
          <w:rFonts w:ascii="Times New Roman" w:hAnsi="Times New Roman"/>
          <w:bCs/>
          <w:iCs/>
        </w:rPr>
        <w:t>прекращение ETF/ПИФ, кроме прекращения ETF/ПИФ в срок, предусмотренный в соответствии с условиями ETF/ПИФ</w:t>
      </w:r>
      <w:r>
        <w:rPr>
          <w:rFonts w:ascii="Times New Roman" w:hAnsi="Times New Roman"/>
          <w:bCs/>
          <w:iCs/>
        </w:rPr>
        <w:t xml:space="preserve"> (в том числе проспектом или правилами доверительного управления)</w:t>
      </w:r>
      <w:r w:rsidRPr="006C724B">
        <w:rPr>
          <w:rFonts w:ascii="Times New Roman" w:hAnsi="Times New Roman"/>
          <w:bCs/>
          <w:iCs/>
        </w:rPr>
        <w:t>, действующими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не 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2458B7">
        <w:rPr>
          <w:rFonts w:ascii="Times New Roman" w:hAnsi="Times New Roman"/>
          <w:bCs/>
          <w:iCs/>
        </w:rPr>
        <w:t>/</w:t>
      </w:r>
      <w:r>
        <w:rPr>
          <w:rFonts w:ascii="Times New Roman" w:hAnsi="Times New Roman"/>
          <w:bCs/>
          <w:iCs/>
        </w:rPr>
        <w:t>ПИФ,</w:t>
      </w:r>
      <w:r w:rsidRPr="00793D29">
        <w:rPr>
          <w:rFonts w:ascii="Times New Roman" w:hAnsi="Times New Roman"/>
          <w:bCs/>
          <w:iCs/>
        </w:rPr>
        <w:t xml:space="preserve"> </w:t>
      </w:r>
      <w:r>
        <w:rPr>
          <w:rFonts w:ascii="Times New Roman" w:hAnsi="Times New Roman"/>
          <w:bCs/>
          <w:iCs/>
        </w:rPr>
        <w:t xml:space="preserve">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C724B">
        <w:rPr>
          <w:rFonts w:ascii="Times New Roman" w:hAnsi="Times New Roman"/>
          <w:bCs/>
          <w:iCs/>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1F0BB193"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5F2CCC07" w14:textId="77777777" w:rsidR="002B7311" w:rsidRPr="00FA6BBF" w:rsidRDefault="002B7311"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фонда;</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lastRenderedPageBreak/>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40ACF0C0" w:rsidR="00D11F18" w:rsidRPr="00FA6BBF" w:rsidRDefault="00CF29C4" w:rsidP="00CB77EC">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D11F18"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 xml:space="preserve">зменение номинальной стоимости и/или количества находящегося в обращении Референсного актива без изменения </w:t>
      </w:r>
      <w:r w:rsidR="00C17AEA">
        <w:rPr>
          <w:rFonts w:ascii="Times New Roman" w:eastAsia="Times New Roman" w:hAnsi="Times New Roman"/>
          <w:bCs/>
          <w:iCs/>
          <w:lang w:eastAsia="ru-RU"/>
        </w:rPr>
        <w:t>совокупной</w:t>
      </w:r>
      <w:r w:rsidR="00F46232">
        <w:rPr>
          <w:rFonts w:ascii="Times New Roman" w:eastAsia="Times New Roman" w:hAnsi="Times New Roman"/>
          <w:bCs/>
          <w:iCs/>
          <w:lang w:eastAsia="ru-RU"/>
        </w:rPr>
        <w:t xml:space="preserve"> стоимости</w:t>
      </w:r>
      <w:r w:rsidR="001E0F2D" w:rsidRPr="00FA6BBF">
        <w:rPr>
          <w:rFonts w:ascii="Times New Roman" w:eastAsia="Times New Roman" w:hAnsi="Times New Roman"/>
          <w:bCs/>
          <w:iCs/>
          <w:lang w:eastAsia="ru-RU"/>
        </w:rPr>
        <w:t>, в том числе в форме дробления</w:t>
      </w:r>
      <w:r w:rsidR="00D11F18"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00D11F18"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00D11F18" w:rsidRPr="00FA6BBF">
        <w:rPr>
          <w:rFonts w:ascii="Times New Roman" w:eastAsia="Times New Roman" w:hAnsi="Times New Roman"/>
          <w:bCs/>
          <w:iCs/>
          <w:lang w:eastAsia="ru-RU"/>
        </w:rPr>
        <w:t xml:space="preserve"> Референсного актива</w:t>
      </w:r>
      <w:r w:rsidR="001E0F2D" w:rsidRPr="00FA6BBF">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00B92960">
        <w:rPr>
          <w:rFonts w:ascii="Times New Roman" w:eastAsia="Times New Roman" w:hAnsi="Times New Roman"/>
          <w:bCs/>
          <w:iCs/>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w:t>
      </w:r>
      <w:r w:rsidR="00A7590A">
        <w:rPr>
          <w:rFonts w:ascii="Times New Roman" w:eastAsia="Times New Roman" w:hAnsi="Times New Roman"/>
          <w:szCs w:val="24"/>
          <w:lang w:eastAsia="ru-RU"/>
        </w:rPr>
        <w:lastRenderedPageBreak/>
        <w:t>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w:t>
      </w:r>
      <w:r w:rsidRPr="00FA6BBF">
        <w:rPr>
          <w:rFonts w:ascii="Times New Roman" w:eastAsia="Times New Roman" w:hAnsi="Times New Roman"/>
          <w:lang w:eastAsia="ru-RU"/>
        </w:rPr>
        <w:lastRenderedPageBreak/>
        <w:t xml:space="preserve">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p w14:paraId="27A29A06" w14:textId="77777777" w:rsidR="003A6808" w:rsidRPr="007E39A5" w:rsidRDefault="003A6808" w:rsidP="007E39A5">
      <w:pPr>
        <w:pStyle w:val="Default"/>
        <w:spacing w:after="240"/>
        <w:jc w:val="both"/>
        <w:outlineLvl w:val="0"/>
        <w:rPr>
          <w:bCs/>
          <w:iCs/>
          <w:u w:val="single"/>
        </w:rPr>
      </w:pPr>
      <w:r w:rsidRPr="00FA6BBF">
        <w:rPr>
          <w:bCs/>
          <w:iCs/>
          <w:sz w:val="22"/>
          <w:szCs w:val="22"/>
          <w:u w:val="single"/>
          <w:lang w:val="en-US"/>
        </w:rPr>
        <w:t>ETF</w:t>
      </w:r>
      <w:r w:rsidRPr="00FA6BBF">
        <w:rPr>
          <w:bCs/>
          <w:iCs/>
          <w:sz w:val="22"/>
          <w:szCs w:val="22"/>
        </w:rPr>
        <w:t xml:space="preserve"> – иностранный биржевой инвестиционный фонд</w:t>
      </w:r>
      <w:r>
        <w:rPr>
          <w:bCs/>
          <w:iCs/>
          <w:sz w:val="22"/>
          <w:szCs w:val="22"/>
        </w:rPr>
        <w:t xml:space="preserve"> (</w:t>
      </w:r>
      <w:r w:rsidRPr="00B03CD4">
        <w:rPr>
          <w:bCs/>
          <w:iCs/>
          <w:sz w:val="22"/>
          <w:szCs w:val="22"/>
        </w:rPr>
        <w:t>exchange-traded fund</w:t>
      </w:r>
      <w:r>
        <w:rPr>
          <w:bCs/>
          <w:iCs/>
          <w:sz w:val="22"/>
          <w:szCs w:val="22"/>
        </w:rPr>
        <w:t>)</w:t>
      </w:r>
      <w:r w:rsidRPr="00FA6BBF">
        <w:rPr>
          <w:bCs/>
          <w:iCs/>
          <w:sz w:val="22"/>
          <w:szCs w:val="22"/>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7ECC7DA1" w:rsidR="00E147F7" w:rsidRPr="00916CD5"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1B6F2C">
        <w:rPr>
          <w:rFonts w:ascii="Times New Roman" w:hAnsi="Times New Roman"/>
        </w:rPr>
        <w:t>162</w:t>
      </w:r>
      <w:r w:rsidR="00F03434">
        <w:rPr>
          <w:rFonts w:ascii="Times New Roman" w:hAnsi="Times New Roman"/>
        </w:rPr>
        <w:t>6</w:t>
      </w:r>
      <w:bookmarkStart w:id="8" w:name="_GoBack"/>
      <w:bookmarkEnd w:id="8"/>
    </w:p>
    <w:p w14:paraId="7185FF29" w14:textId="476CF446" w:rsidR="00E147F7" w:rsidRPr="00CB77EC"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42FABC9"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8D0F78C" w:rsidR="00EB1F67" w:rsidRDefault="00BA35C6"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Числовые значения (па</w:t>
      </w:r>
      <w:r w:rsidR="00E07039">
        <w:rPr>
          <w:rFonts w:ascii="Times New Roman" w:eastAsia="Times New Roman" w:hAnsi="Times New Roman"/>
          <w:szCs w:val="24"/>
          <w:lang w:eastAsia="ru-RU"/>
        </w:rPr>
        <w:t>раметры, условия</w:t>
      </w:r>
      <w:r>
        <w:rPr>
          <w:rFonts w:ascii="Times New Roman" w:eastAsia="Times New Roman" w:hAnsi="Times New Roman"/>
          <w:szCs w:val="24"/>
          <w:lang w:eastAsia="ru-RU"/>
        </w:rPr>
        <w:t>)</w:t>
      </w:r>
      <w:r w:rsidR="00EB1F67" w:rsidRPr="00FA6BBF">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23AB4C6A"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е расчета, при этом выплачивается также</w:t>
      </w:r>
      <w:r w:rsidR="00BA35C6">
        <w:rPr>
          <w:rFonts w:ascii="Times New Roman" w:eastAsia="Times New Roman" w:hAnsi="Times New Roman"/>
          <w:szCs w:val="24"/>
          <w:lang w:eastAsia="ru-RU"/>
        </w:rPr>
        <w:t xml:space="preserve"> накопленный</w:t>
      </w:r>
      <w:r w:rsidR="003D7406">
        <w:rPr>
          <w:rFonts w:ascii="Times New Roman" w:eastAsia="Times New Roman" w:hAnsi="Times New Roman"/>
          <w:szCs w:val="24"/>
          <w:lang w:eastAsia="ru-RU"/>
        </w:rPr>
        <w:t xml:space="preserve">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585A64D2"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00BA35C6">
        <w:rPr>
          <w:rFonts w:ascii="Times New Roman" w:eastAsia="Times New Roman" w:hAnsi="Times New Roman"/>
          <w:lang w:eastAsia="ru-RU"/>
        </w:rPr>
        <w:t>числовых значениях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00BA35C6">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2A1A5583"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6C654F">
        <w:rPr>
          <w:rFonts w:ascii="Times New Roman" w:eastAsia="Times New Roman" w:hAnsi="Times New Roman"/>
          <w:szCs w:val="24"/>
          <w:lang w:eastAsia="ru-RU"/>
        </w:rPr>
        <w:t>з</w:t>
      </w:r>
      <w:r w:rsidR="00C13A5C" w:rsidRPr="00FA6BBF">
        <w:rPr>
          <w:rFonts w:ascii="Times New Roman" w:eastAsia="Times New Roman" w:hAnsi="Times New Roman"/>
          <w:szCs w:val="24"/>
          <w:lang w:eastAsia="ru-RU"/>
        </w:rPr>
        <w:t>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3818D503"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84EE5C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53B93952" w14:textId="4208989A" w:rsidR="005D0672" w:rsidRDefault="005D0672" w:rsidP="005D0672">
      <w:pPr>
        <w:pStyle w:val="af"/>
        <w:spacing w:before="240"/>
        <w:outlineLvl w:val="1"/>
        <w:rPr>
          <w:b/>
          <w:color w:val="auto"/>
          <w:sz w:val="22"/>
        </w:rPr>
      </w:pPr>
      <w:r w:rsidRPr="005D0672">
        <w:rPr>
          <w:b/>
          <w:color w:val="auto"/>
          <w:sz w:val="22"/>
        </w:rPr>
        <w:lastRenderedPageBreak/>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1"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1"/>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177E4B15"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w:t>
      </w:r>
      <w:r w:rsidR="00BA35C6">
        <w:rPr>
          <w:rFonts w:ascii="Times New Roman" w:eastAsia="Times New Roman" w:hAnsi="Times New Roman"/>
          <w:szCs w:val="24"/>
          <w:lang w:eastAsia="ru-RU"/>
        </w:rPr>
        <w:t xml:space="preserve"> (купонного дохода, дополнительного дохода, дополнительного дохода-2 (если применим))</w:t>
      </w:r>
      <w:r w:rsidRPr="00C66504">
        <w:rPr>
          <w:rFonts w:ascii="Times New Roman" w:eastAsia="Times New Roman" w:hAnsi="Times New Roman"/>
          <w:szCs w:val="24"/>
          <w:lang w:eastAsia="ru-RU"/>
        </w:rPr>
        <w:t xml:space="preserve">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lastRenderedPageBreak/>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770208FF"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BA35C6">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2"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2"/>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3"/>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w:t>
      </w:r>
      <w:r w:rsidRPr="00FA6BBF">
        <w:rPr>
          <w:rFonts w:ascii="Times New Roman" w:eastAsia="Times New Roman" w:hAnsi="Times New Roman"/>
          <w:szCs w:val="24"/>
          <w:lang w:eastAsia="ru-RU"/>
        </w:rPr>
        <w:lastRenderedPageBreak/>
        <w:t>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0D971249"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w:t>
      </w:r>
      <w:r w:rsidR="00DA7C92">
        <w:rPr>
          <w:rFonts w:ascii="Times New Roman" w:eastAsia="Times New Roman" w:hAnsi="Times New Roman"/>
          <w:bCs/>
          <w:iCs/>
          <w:szCs w:val="24"/>
          <w:lang w:eastAsia="ru-RU"/>
        </w:rPr>
        <w:lastRenderedPageBreak/>
        <w:t xml:space="preserve">дестабилизации дополнительный доход </w:t>
      </w:r>
      <w:r w:rsidR="00BA35C6">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lastRenderedPageBreak/>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4"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4"/>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lastRenderedPageBreak/>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w:t>
      </w:r>
      <w:r w:rsidRPr="00FA6BBF">
        <w:rPr>
          <w:rFonts w:ascii="Times New Roman" w:hAnsi="Times New Roman"/>
          <w:szCs w:val="24"/>
        </w:rPr>
        <w:lastRenderedPageBreak/>
        <w:t xml:space="preserve">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5" w:name="_Hlk64637537"/>
      <w:r w:rsidRPr="00FA6BBF">
        <w:rPr>
          <w:rFonts w:ascii="Times New Roman" w:eastAsia="Times New Roman" w:hAnsi="Times New Roman"/>
          <w:szCs w:val="24"/>
          <w:lang w:eastAsia="ru-RU"/>
        </w:rPr>
        <w:t xml:space="preserve">При наступлении События корректировки </w:t>
      </w:r>
      <w:bookmarkStart w:id="16" w:name="_Hlk57069695"/>
      <w:bookmarkStart w:id="17"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6"/>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7"/>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5"/>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8"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0EA1B56D"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19"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19"/>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F2A8C2A"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Референсным активом с точки зрения </w:t>
      </w:r>
      <w:r w:rsidR="007E39A5">
        <w:rPr>
          <w:rFonts w:ascii="Times New Roman" w:hAnsi="Times New Roman"/>
          <w:lang w:eastAsia="ru-RU"/>
        </w:rPr>
        <w:t xml:space="preserve">направленности формирования </w:t>
      </w:r>
      <w:r w:rsidR="007E39A5" w:rsidRPr="006C724B">
        <w:rPr>
          <w:rFonts w:ascii="Times New Roman" w:hAnsi="Times New Roman"/>
          <w:bCs/>
          <w:iCs/>
        </w:rPr>
        <w:t>ETF/ПИФ</w:t>
      </w:r>
      <w:r w:rsidR="00622307" w:rsidRPr="00F57286">
        <w:rPr>
          <w:rFonts w:ascii="Times New Roman" w:hAnsi="Times New Roman"/>
          <w:bCs/>
          <w:iCs/>
        </w:rPr>
        <w:t xml:space="preserve"> </w:t>
      </w:r>
      <w:r w:rsidR="00622307">
        <w:rPr>
          <w:rFonts w:ascii="Times New Roman" w:hAnsi="Times New Roman"/>
          <w:bCs/>
          <w:iCs/>
        </w:rPr>
        <w:t>и</w:t>
      </w:r>
      <w:r w:rsidR="00823DD2">
        <w:rPr>
          <w:rFonts w:ascii="Times New Roman" w:hAnsi="Times New Roman"/>
          <w:bCs/>
          <w:iCs/>
        </w:rPr>
        <w:t>/или</w:t>
      </w:r>
      <w:r w:rsidR="00622307">
        <w:rPr>
          <w:rFonts w:ascii="Times New Roman" w:hAnsi="Times New Roman"/>
          <w:bCs/>
          <w:iCs/>
        </w:rPr>
        <w:t xml:space="preserve"> иных экономических параметров </w:t>
      </w:r>
      <w:r w:rsidR="00622307">
        <w:rPr>
          <w:rFonts w:ascii="Times New Roman" w:hAnsi="Times New Roman"/>
          <w:bCs/>
          <w:iCs/>
          <w:lang w:val="en-US"/>
        </w:rPr>
        <w:t>ETF</w:t>
      </w:r>
      <w:r w:rsidR="00622307" w:rsidRPr="00F57286">
        <w:rPr>
          <w:rFonts w:ascii="Times New Roman" w:hAnsi="Times New Roman"/>
          <w:bCs/>
          <w:iCs/>
        </w:rPr>
        <w:t>/</w:t>
      </w:r>
      <w:r w:rsidR="00622307">
        <w:rPr>
          <w:rFonts w:ascii="Times New Roman" w:hAnsi="Times New Roman"/>
          <w:bCs/>
          <w:iCs/>
        </w:rPr>
        <w:t>ПИФ</w:t>
      </w:r>
      <w:r w:rsidR="00831C31">
        <w:rPr>
          <w:rFonts w:ascii="Times New Roman" w:hAnsi="Times New Roman"/>
          <w:bCs/>
          <w:iCs/>
        </w:rPr>
        <w:t xml:space="preserve">, влияющих на формирование </w:t>
      </w:r>
      <w:r w:rsidR="00831C31">
        <w:rPr>
          <w:rFonts w:ascii="Times New Roman" w:hAnsi="Times New Roman"/>
          <w:bCs/>
          <w:iCs/>
          <w:lang w:val="en-US"/>
        </w:rPr>
        <w:t>ETF</w:t>
      </w:r>
      <w:r w:rsidR="00831C31" w:rsidRPr="00F57286">
        <w:rPr>
          <w:rFonts w:ascii="Times New Roman" w:hAnsi="Times New Roman"/>
          <w:bCs/>
          <w:iCs/>
        </w:rPr>
        <w:t>/</w:t>
      </w:r>
      <w:r w:rsidR="00831C31">
        <w:rPr>
          <w:rFonts w:ascii="Times New Roman" w:hAnsi="Times New Roman"/>
          <w:bCs/>
          <w:iCs/>
        </w:rPr>
        <w:t>ПИФ</w:t>
      </w:r>
      <w:r w:rsidR="007E39A5">
        <w:rPr>
          <w:rFonts w:ascii="Times New Roman" w:hAnsi="Times New Roman"/>
          <w:lang w:eastAsia="ru-RU"/>
        </w:rPr>
        <w:t xml:space="preserve">, </w:t>
      </w:r>
      <w:r w:rsidR="00831C31">
        <w:rPr>
          <w:rFonts w:ascii="Times New Roman" w:hAnsi="Times New Roman"/>
          <w:lang w:eastAsia="ru-RU"/>
        </w:rPr>
        <w:t>которые</w:t>
      </w:r>
      <w:r w:rsidR="007E39A5">
        <w:rPr>
          <w:rFonts w:ascii="Times New Roman" w:hAnsi="Times New Roman"/>
          <w:lang w:eastAsia="ru-RU"/>
        </w:rPr>
        <w:t xml:space="preserve"> определены в проспекте </w:t>
      </w:r>
      <w:r w:rsidR="007E39A5">
        <w:rPr>
          <w:rFonts w:ascii="Times New Roman" w:hAnsi="Times New Roman"/>
          <w:lang w:val="en-US" w:eastAsia="ru-RU"/>
        </w:rPr>
        <w:t>ETF</w:t>
      </w:r>
      <w:r w:rsidR="007E39A5" w:rsidRPr="00F57286">
        <w:rPr>
          <w:rFonts w:ascii="Times New Roman" w:hAnsi="Times New Roman"/>
          <w:lang w:eastAsia="ru-RU"/>
        </w:rPr>
        <w:t xml:space="preserve"> </w:t>
      </w:r>
      <w:r w:rsidR="007E39A5">
        <w:rPr>
          <w:rFonts w:ascii="Times New Roman" w:hAnsi="Times New Roman"/>
          <w:lang w:eastAsia="ru-RU"/>
        </w:rPr>
        <w:t>либо ином аналогичном документе</w:t>
      </w:r>
      <w:r w:rsidR="0001164D" w:rsidRPr="00E13440">
        <w:rPr>
          <w:rFonts w:ascii="Times New Roman" w:hAnsi="Times New Roman"/>
          <w:lang w:eastAsia="ru-RU"/>
        </w:rPr>
        <w:t>.</w:t>
      </w:r>
    </w:p>
    <w:p w14:paraId="799D729C" w14:textId="77777777" w:rsidR="00341D11" w:rsidRPr="00572B1B"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lastRenderedPageBreak/>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3128AB45" w:rsidR="00117940" w:rsidRPr="00117940" w:rsidRDefault="00E538BE"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117940" w:rsidRPr="00CB77EC">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8A6E315" w:rsidR="000D4C3C" w:rsidRDefault="0017100B" w:rsidP="000D4C3C">
      <w:pPr>
        <w:pStyle w:val="ab"/>
        <w:autoSpaceDE w:val="0"/>
        <w:autoSpaceDN w:val="0"/>
        <w:spacing w:after="120" w:line="240" w:lineRule="auto"/>
        <w:ind w:left="0"/>
        <w:jc w:val="both"/>
        <w:rPr>
          <w:rFonts w:ascii="Times New Roman" w:eastAsia="Times New Roman" w:hAnsi="Times New Roman"/>
          <w:szCs w:val="24"/>
          <w:lang w:eastAsia="ru-RU"/>
        </w:rPr>
      </w:pPr>
      <w:r w:rsidRPr="00FA6BBF">
        <w:rPr>
          <w:rFonts w:ascii="Times New Roman" w:eastAsiaTheme="minorEastAsia" w:hAnsi="Times New Roman"/>
          <w:lang w:eastAsia="ru-RU"/>
        </w:rPr>
        <w:t xml:space="preserve">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w:t>
      </w:r>
      <w:r w:rsidR="00BF3C06" w:rsidRPr="00FA6BBF">
        <w:rPr>
          <w:rFonts w:ascii="Times New Roman" w:eastAsiaTheme="minorEastAsia" w:hAnsi="Times New Roman"/>
          <w:lang w:eastAsia="ru-RU"/>
        </w:rPr>
        <w:t xml:space="preserve">размещённых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Референсным активом, непосредственно после Трансформации Референсного актива к общему количеству размещенных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являющихся Референсным активом по состоянию на дату начала размещения Облигаций</w:t>
      </w:r>
      <w:r w:rsidR="00BF3C06">
        <w:rPr>
          <w:rFonts w:ascii="Times New Roman" w:eastAsiaTheme="minorEastAsia" w:hAnsi="Times New Roman"/>
          <w:lang w:eastAsia="ru-RU"/>
        </w:rPr>
        <w:t xml:space="preserve">. </w:t>
      </w:r>
      <w:r w:rsidR="000D4C3C" w:rsidRPr="00962F20">
        <w:rPr>
          <w:rFonts w:ascii="Times New Roman" w:eastAsia="Times New Roman" w:hAnsi="Times New Roman"/>
          <w:szCs w:val="24"/>
          <w:lang w:eastAsia="ru-RU"/>
        </w:rPr>
        <w:t>Если в настоящем пункте</w:t>
      </w:r>
      <w:r w:rsidR="000D4C3C">
        <w:rPr>
          <w:rFonts w:ascii="Times New Roman" w:eastAsia="Times New Roman" w:hAnsi="Times New Roman"/>
          <w:szCs w:val="24"/>
          <w:lang w:eastAsia="ru-RU"/>
        </w:rPr>
        <w:t xml:space="preserve"> 12.2 Решения о выпуске</w:t>
      </w:r>
      <w:r w:rsidR="000D4C3C"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sidR="000D4C3C">
        <w:rPr>
          <w:rFonts w:ascii="Times New Roman" w:eastAsia="Times New Roman" w:hAnsi="Times New Roman"/>
          <w:szCs w:val="24"/>
          <w:lang w:eastAsia="ru-RU"/>
        </w:rPr>
        <w:t>,</w:t>
      </w:r>
      <w:r w:rsidR="000D4C3C" w:rsidRPr="006162F9">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оказыв</w:t>
      </w:r>
      <w:r w:rsidR="000D4C3C">
        <w:rPr>
          <w:rFonts w:ascii="Times New Roman" w:eastAsia="Times New Roman" w:hAnsi="Times New Roman"/>
          <w:szCs w:val="24"/>
          <w:lang w:eastAsia="ru-RU"/>
        </w:rPr>
        <w:t>ающих влияние на размер выплат</w:t>
      </w:r>
      <w:r w:rsidR="000D4C3C"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000D4C3C" w:rsidRPr="00962F20">
        <w:rPr>
          <w:rFonts w:ascii="Times New Roman" w:eastAsia="Times New Roman" w:hAnsi="Times New Roman"/>
          <w:szCs w:val="24"/>
          <w:lang w:eastAsia="ru-RU"/>
        </w:rPr>
        <w:t>м агентом</w:t>
      </w:r>
      <w:r w:rsidR="000D4C3C">
        <w:rPr>
          <w:rFonts w:ascii="Times New Roman" w:eastAsia="Times New Roman" w:hAnsi="Times New Roman"/>
          <w:szCs w:val="24"/>
          <w:lang w:eastAsia="ru-RU"/>
        </w:rPr>
        <w:t xml:space="preserve"> вследствие наступления</w:t>
      </w:r>
      <w:r w:rsidR="000D4C3C" w:rsidRPr="00C063CB">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sidR="000D4C3C">
        <w:rPr>
          <w:rFonts w:ascii="Times New Roman" w:eastAsia="Times New Roman" w:hAnsi="Times New Roman"/>
          <w:szCs w:val="24"/>
          <w:lang w:eastAsia="ru-RU"/>
        </w:rPr>
        <w:t xml:space="preserve">выплате дохода по Облигациям, </w:t>
      </w:r>
      <w:r w:rsidR="000D4C3C"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8"/>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w:t>
      </w:r>
      <w:r w:rsidRPr="00FA6BBF">
        <w:rPr>
          <w:rFonts w:ascii="Times New Roman" w:hAnsi="Times New Roman"/>
        </w:rPr>
        <w:lastRenderedPageBreak/>
        <w:t>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5EA58" w14:textId="77777777" w:rsidR="00653AE1" w:rsidRDefault="00653AE1" w:rsidP="002F794D">
      <w:pPr>
        <w:spacing w:after="0" w:line="240" w:lineRule="auto"/>
      </w:pPr>
      <w:r>
        <w:separator/>
      </w:r>
    </w:p>
  </w:endnote>
  <w:endnote w:type="continuationSeparator" w:id="0">
    <w:p w14:paraId="136296B5" w14:textId="77777777" w:rsidR="00653AE1" w:rsidRDefault="00653AE1" w:rsidP="002F794D">
      <w:pPr>
        <w:spacing w:after="0" w:line="240" w:lineRule="auto"/>
      </w:pPr>
      <w:r>
        <w:continuationSeparator/>
      </w:r>
    </w:p>
  </w:endnote>
  <w:endnote w:type="continuationNotice" w:id="1">
    <w:p w14:paraId="4D97AF82" w14:textId="77777777" w:rsidR="00653AE1" w:rsidRDefault="00653AE1"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21AFCE3"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F03434">
          <w:rPr>
            <w:rFonts w:ascii="Times New Roman" w:hAnsi="Times New Roman"/>
            <w:noProof/>
          </w:rPr>
          <w:t>17</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103C6" w14:textId="77777777" w:rsidR="00653AE1" w:rsidRDefault="00653AE1" w:rsidP="002F794D">
      <w:pPr>
        <w:spacing w:after="0" w:line="240" w:lineRule="auto"/>
      </w:pPr>
      <w:r>
        <w:separator/>
      </w:r>
    </w:p>
  </w:footnote>
  <w:footnote w:type="continuationSeparator" w:id="0">
    <w:p w14:paraId="6E80E044" w14:textId="77777777" w:rsidR="00653AE1" w:rsidRDefault="00653AE1" w:rsidP="002F794D">
      <w:pPr>
        <w:spacing w:after="0" w:line="240" w:lineRule="auto"/>
      </w:pPr>
      <w:r>
        <w:continuationSeparator/>
      </w:r>
    </w:p>
  </w:footnote>
  <w:footnote w:type="continuationNotice" w:id="1">
    <w:p w14:paraId="69FEA09D" w14:textId="77777777" w:rsidR="00653AE1" w:rsidRDefault="00653AE1"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61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1AEA"/>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618"/>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1E"/>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150"/>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BAF"/>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6F2C"/>
    <w:rsid w:val="001B782E"/>
    <w:rsid w:val="001B7DA3"/>
    <w:rsid w:val="001B7DDB"/>
    <w:rsid w:val="001C1110"/>
    <w:rsid w:val="001C129E"/>
    <w:rsid w:val="001C12D3"/>
    <w:rsid w:val="001C2CB5"/>
    <w:rsid w:val="001C3EC1"/>
    <w:rsid w:val="001C4043"/>
    <w:rsid w:val="001C4229"/>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7EC"/>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470E"/>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5F12"/>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31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3B6C"/>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83B"/>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5713D"/>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808"/>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0BF9"/>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0D1"/>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093"/>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7A7"/>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479"/>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4FB"/>
    <w:rsid w:val="005F47E5"/>
    <w:rsid w:val="005F4D51"/>
    <w:rsid w:val="005F4D91"/>
    <w:rsid w:val="005F52CD"/>
    <w:rsid w:val="005F5A8C"/>
    <w:rsid w:val="005F5B1B"/>
    <w:rsid w:val="005F5FF8"/>
    <w:rsid w:val="005F626C"/>
    <w:rsid w:val="005F63B2"/>
    <w:rsid w:val="005F7067"/>
    <w:rsid w:val="005F7083"/>
    <w:rsid w:val="005F7336"/>
    <w:rsid w:val="005F7DE4"/>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307"/>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AE1"/>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77C51"/>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80E"/>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54F"/>
    <w:rsid w:val="006C6AD5"/>
    <w:rsid w:val="006C6F7A"/>
    <w:rsid w:val="006C6FC8"/>
    <w:rsid w:val="006C7EA8"/>
    <w:rsid w:val="006D01EB"/>
    <w:rsid w:val="006D039F"/>
    <w:rsid w:val="006D0A4C"/>
    <w:rsid w:val="006D0D42"/>
    <w:rsid w:val="006D12EE"/>
    <w:rsid w:val="006D1877"/>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5BB3"/>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0EB8"/>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318"/>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9A5"/>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DD2"/>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C31"/>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8B2"/>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5F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516"/>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BCD"/>
    <w:rsid w:val="00956DF4"/>
    <w:rsid w:val="00956E7C"/>
    <w:rsid w:val="009574DA"/>
    <w:rsid w:val="00957B9D"/>
    <w:rsid w:val="00957BC8"/>
    <w:rsid w:val="00960723"/>
    <w:rsid w:val="00961163"/>
    <w:rsid w:val="00961421"/>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5F3F"/>
    <w:rsid w:val="00996342"/>
    <w:rsid w:val="00996627"/>
    <w:rsid w:val="009969ED"/>
    <w:rsid w:val="00996C24"/>
    <w:rsid w:val="00996C9C"/>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5A9A"/>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3A9"/>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16B"/>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C68"/>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4C9C"/>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720"/>
    <w:rsid w:val="00B01DEC"/>
    <w:rsid w:val="00B02423"/>
    <w:rsid w:val="00B0325C"/>
    <w:rsid w:val="00B0388F"/>
    <w:rsid w:val="00B03943"/>
    <w:rsid w:val="00B0398F"/>
    <w:rsid w:val="00B04157"/>
    <w:rsid w:val="00B048E7"/>
    <w:rsid w:val="00B04BAC"/>
    <w:rsid w:val="00B04CF0"/>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2E8"/>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CED"/>
    <w:rsid w:val="00B87F68"/>
    <w:rsid w:val="00B9089F"/>
    <w:rsid w:val="00B90DDE"/>
    <w:rsid w:val="00B90E0F"/>
    <w:rsid w:val="00B90F5D"/>
    <w:rsid w:val="00B9151E"/>
    <w:rsid w:val="00B91565"/>
    <w:rsid w:val="00B91CE3"/>
    <w:rsid w:val="00B91DA2"/>
    <w:rsid w:val="00B92869"/>
    <w:rsid w:val="00B92960"/>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5C6"/>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C06"/>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AEA"/>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5E75"/>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04DE"/>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2BF"/>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7EC"/>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916"/>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25F9"/>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DE1"/>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328"/>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03"/>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891"/>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039"/>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2FFA"/>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434"/>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229"/>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62"/>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4FBB"/>
    <w:rsid w:val="00F5522A"/>
    <w:rsid w:val="00F553DB"/>
    <w:rsid w:val="00F560AE"/>
    <w:rsid w:val="00F56B70"/>
    <w:rsid w:val="00F56DED"/>
    <w:rsid w:val="00F56E05"/>
    <w:rsid w:val="00F57286"/>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ED2"/>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2CF"/>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AB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9010F-A189-4CDC-9F18-D34DCEDA6A0F}">
  <ds:schemaRefs>
    <ds:schemaRef ds:uri="http://schemas.openxmlformats.org/officeDocument/2006/bibliography"/>
  </ds:schemaRefs>
</ds:datastoreItem>
</file>

<file path=customXml/itemProps2.xml><?xml version="1.0" encoding="utf-8"?>
<ds:datastoreItem xmlns:ds="http://schemas.openxmlformats.org/officeDocument/2006/customXml" ds:itemID="{EA7752B6-DD4F-4ED3-BA26-4FA6EB8A3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20337</Words>
  <Characters>115922</Characters>
  <Application>Microsoft Office Word</Application>
  <DocSecurity>0</DocSecurity>
  <Lines>966</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2025-08-15T07:33:00Z</dcterms:created>
  <dcterms:modified xsi:type="dcterms:W3CDTF">2025-08-15T07:33:00Z</dcterms:modified>
</cp:coreProperties>
</file>